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B5A" w:rsidRDefault="000C4B5A" w:rsidP="000C4B5A">
      <w:pPr>
        <w:spacing w:after="0" w:line="240" w:lineRule="auto"/>
        <w:jc w:val="center"/>
      </w:pPr>
      <w:r w:rsidRPr="000C4B5A">
        <w:t>Excerpts from</w:t>
      </w:r>
      <w:r>
        <w:rPr>
          <w:i/>
        </w:rPr>
        <w:t xml:space="preserve"> </w:t>
      </w:r>
      <w:r w:rsidRPr="007716DB">
        <w:rPr>
          <w:i/>
        </w:rPr>
        <w:t>Building a Collaborative Culture First Steps</w:t>
      </w:r>
      <w:r>
        <w:t xml:space="preserve"> Webinar with Chris Bryan</w:t>
      </w:r>
    </w:p>
    <w:p w:rsidR="00FE1617" w:rsidRDefault="00FE1617" w:rsidP="00FE1617">
      <w:pPr>
        <w:spacing w:after="0"/>
      </w:pPr>
      <w:hyperlink r:id="rId6" w:history="1">
        <w:r w:rsidRPr="00252C76">
          <w:rPr>
            <w:rStyle w:val="Hyperlink"/>
          </w:rPr>
          <w:t>http://www.inclusiveeducationpdresources.ca/learning-coaches/trust_learning_forward/index.php</w:t>
        </w:r>
      </w:hyperlink>
      <w:r>
        <w:t xml:space="preserve"> </w:t>
      </w:r>
    </w:p>
    <w:p w:rsidR="00284C1B" w:rsidRDefault="00284C1B" w:rsidP="000C4B5A">
      <w:pPr>
        <w:spacing w:after="0" w:line="240" w:lineRule="auto"/>
      </w:pPr>
    </w:p>
    <w:p w:rsidR="000C4B5A" w:rsidRDefault="000C4B5A" w:rsidP="000C4B5A">
      <w:pPr>
        <w:spacing w:after="0" w:line="240" w:lineRule="auto"/>
      </w:pPr>
      <w:r w:rsidRPr="000C4B5A">
        <w:t>(</w:t>
      </w:r>
      <w:proofErr w:type="spellStart"/>
      <w:r w:rsidRPr="000C4B5A">
        <w:t>Tschannen</w:t>
      </w:r>
      <w:proofErr w:type="spellEnd"/>
      <w:r w:rsidRPr="000C4B5A">
        <w:t>-Moran)</w:t>
      </w:r>
    </w:p>
    <w:p w:rsidR="000C4B5A" w:rsidRDefault="000C4B5A" w:rsidP="000C4B5A">
      <w:pPr>
        <w:spacing w:after="0" w:line="240" w:lineRule="auto"/>
      </w:pPr>
      <w:r>
        <w:t xml:space="preserve">Trust is… </w:t>
      </w:r>
      <w:r w:rsidRPr="000C4B5A">
        <w:rPr>
          <w:i/>
        </w:rPr>
        <w:t>a willingness to be vulnerable</w:t>
      </w:r>
      <w:r>
        <w:t xml:space="preserve"> based </w:t>
      </w:r>
      <w:r w:rsidRPr="000C4B5A">
        <w:rPr>
          <w:b/>
        </w:rPr>
        <w:t>on the confidence</w:t>
      </w:r>
      <w:r>
        <w:t xml:space="preserve"> that the other person is:</w:t>
      </w:r>
    </w:p>
    <w:p w:rsidR="000C4B5A" w:rsidRDefault="000C4B5A" w:rsidP="000C4B5A">
      <w:pPr>
        <w:pStyle w:val="ListParagraph"/>
        <w:numPr>
          <w:ilvl w:val="0"/>
          <w:numId w:val="1"/>
        </w:numPr>
        <w:spacing w:after="0"/>
      </w:pPr>
      <w:r>
        <w:t>Benevolent</w:t>
      </w:r>
    </w:p>
    <w:p w:rsidR="000C4B5A" w:rsidRDefault="000C4B5A" w:rsidP="000C4B5A">
      <w:pPr>
        <w:pStyle w:val="ListParagraph"/>
        <w:numPr>
          <w:ilvl w:val="0"/>
          <w:numId w:val="1"/>
        </w:numPr>
        <w:spacing w:after="0"/>
      </w:pPr>
      <w:r>
        <w:t xml:space="preserve">Honest </w:t>
      </w:r>
    </w:p>
    <w:p w:rsidR="000C4B5A" w:rsidRDefault="000C4B5A" w:rsidP="000C4B5A">
      <w:pPr>
        <w:pStyle w:val="ListParagraph"/>
        <w:numPr>
          <w:ilvl w:val="0"/>
          <w:numId w:val="1"/>
        </w:numPr>
        <w:spacing w:after="0"/>
      </w:pPr>
      <w:r>
        <w:t>Reliable</w:t>
      </w:r>
    </w:p>
    <w:p w:rsidR="000C4B5A" w:rsidRDefault="000C4B5A" w:rsidP="000C4B5A">
      <w:pPr>
        <w:pStyle w:val="ListParagraph"/>
        <w:numPr>
          <w:ilvl w:val="0"/>
          <w:numId w:val="1"/>
        </w:numPr>
        <w:spacing w:after="0"/>
      </w:pPr>
      <w:r>
        <w:t xml:space="preserve">Open </w:t>
      </w:r>
    </w:p>
    <w:p w:rsidR="000C4B5A" w:rsidRDefault="000C4B5A" w:rsidP="000C4B5A">
      <w:pPr>
        <w:pStyle w:val="ListParagraph"/>
        <w:numPr>
          <w:ilvl w:val="0"/>
          <w:numId w:val="1"/>
        </w:numPr>
        <w:spacing w:after="0"/>
      </w:pPr>
      <w:r>
        <w:t>Competent</w:t>
      </w:r>
    </w:p>
    <w:p w:rsidR="000C4B5A" w:rsidRDefault="000C4B5A" w:rsidP="000C4B5A">
      <w:pPr>
        <w:spacing w:after="0"/>
      </w:pPr>
    </w:p>
    <w:p w:rsidR="000C4B5A" w:rsidRDefault="000C4B5A" w:rsidP="000C4B5A">
      <w:pPr>
        <w:spacing w:after="0"/>
      </w:pPr>
      <w:proofErr w:type="gramStart"/>
      <w:r>
        <w:t>13 Behaviors to Build and Restore Trust</w:t>
      </w:r>
      <w:r w:rsidRPr="000C4B5A">
        <w:t xml:space="preserve"> </w:t>
      </w:r>
      <w:r>
        <w:t>(Stephen M.R.</w:t>
      </w:r>
      <w:proofErr w:type="gramEnd"/>
      <w:r>
        <w:t xml:space="preserve">  Covey, </w:t>
      </w:r>
      <w:proofErr w:type="gramStart"/>
      <w:r w:rsidRPr="000C4B5A">
        <w:rPr>
          <w:i/>
        </w:rPr>
        <w:t>The</w:t>
      </w:r>
      <w:proofErr w:type="gramEnd"/>
      <w:r w:rsidRPr="000C4B5A">
        <w:rPr>
          <w:i/>
        </w:rPr>
        <w:t xml:space="preserve"> Speed of Trust</w:t>
      </w:r>
      <w:r>
        <w:t>)</w:t>
      </w:r>
    </w:p>
    <w:p w:rsidR="000C4B5A" w:rsidRDefault="000C4B5A" w:rsidP="000C4B5A">
      <w:pPr>
        <w:pStyle w:val="ListParagraph"/>
        <w:numPr>
          <w:ilvl w:val="0"/>
          <w:numId w:val="3"/>
        </w:numPr>
        <w:spacing w:after="0"/>
      </w:pPr>
      <w:r>
        <w:t>Talk straight</w:t>
      </w:r>
    </w:p>
    <w:p w:rsidR="000C4B5A" w:rsidRDefault="000C4B5A" w:rsidP="000C4B5A">
      <w:pPr>
        <w:pStyle w:val="ListParagraph"/>
        <w:numPr>
          <w:ilvl w:val="0"/>
          <w:numId w:val="3"/>
        </w:numPr>
        <w:spacing w:after="0"/>
      </w:pPr>
      <w:r>
        <w:t>Demonstrate respect</w:t>
      </w:r>
    </w:p>
    <w:p w:rsidR="000C4B5A" w:rsidRDefault="000C4B5A" w:rsidP="000C4B5A">
      <w:pPr>
        <w:pStyle w:val="ListParagraph"/>
        <w:numPr>
          <w:ilvl w:val="0"/>
          <w:numId w:val="3"/>
        </w:numPr>
        <w:spacing w:after="0"/>
      </w:pPr>
      <w:r>
        <w:t>Create transparency</w:t>
      </w:r>
    </w:p>
    <w:p w:rsidR="000C4B5A" w:rsidRDefault="000C4B5A" w:rsidP="000C4B5A">
      <w:pPr>
        <w:pStyle w:val="ListParagraph"/>
        <w:numPr>
          <w:ilvl w:val="0"/>
          <w:numId w:val="3"/>
        </w:numPr>
        <w:spacing w:after="0"/>
      </w:pPr>
      <w:r>
        <w:t>Right wrongs</w:t>
      </w:r>
    </w:p>
    <w:p w:rsidR="000C4B5A" w:rsidRDefault="000C4B5A" w:rsidP="000C4B5A">
      <w:pPr>
        <w:pStyle w:val="ListParagraph"/>
        <w:numPr>
          <w:ilvl w:val="0"/>
          <w:numId w:val="3"/>
        </w:numPr>
        <w:spacing w:after="0"/>
      </w:pPr>
      <w:r>
        <w:t>Show loyalty</w:t>
      </w:r>
    </w:p>
    <w:p w:rsidR="000C4B5A" w:rsidRDefault="000C4B5A" w:rsidP="000C4B5A">
      <w:pPr>
        <w:pStyle w:val="ListParagraph"/>
        <w:numPr>
          <w:ilvl w:val="0"/>
          <w:numId w:val="3"/>
        </w:numPr>
        <w:spacing w:after="0"/>
      </w:pPr>
      <w:r>
        <w:t>Deliver results</w:t>
      </w:r>
    </w:p>
    <w:p w:rsidR="000C4B5A" w:rsidRDefault="000C4B5A" w:rsidP="000C4B5A">
      <w:pPr>
        <w:pStyle w:val="ListParagraph"/>
        <w:numPr>
          <w:ilvl w:val="0"/>
          <w:numId w:val="3"/>
        </w:numPr>
        <w:spacing w:after="0"/>
      </w:pPr>
      <w:r>
        <w:t>Get better</w:t>
      </w:r>
    </w:p>
    <w:p w:rsidR="000C4B5A" w:rsidRDefault="000C4B5A" w:rsidP="000C4B5A">
      <w:pPr>
        <w:pStyle w:val="ListParagraph"/>
        <w:numPr>
          <w:ilvl w:val="0"/>
          <w:numId w:val="3"/>
        </w:numPr>
        <w:spacing w:after="0"/>
      </w:pPr>
      <w:r>
        <w:t>Confront reality</w:t>
      </w:r>
    </w:p>
    <w:p w:rsidR="000C4B5A" w:rsidRDefault="000C4B5A" w:rsidP="000C4B5A">
      <w:pPr>
        <w:pStyle w:val="ListParagraph"/>
        <w:numPr>
          <w:ilvl w:val="0"/>
          <w:numId w:val="3"/>
        </w:numPr>
        <w:spacing w:after="0"/>
      </w:pPr>
      <w:r>
        <w:t>Clarify expectations</w:t>
      </w:r>
    </w:p>
    <w:p w:rsidR="000C4B5A" w:rsidRDefault="000C4B5A" w:rsidP="000C4B5A">
      <w:pPr>
        <w:pStyle w:val="ListParagraph"/>
        <w:numPr>
          <w:ilvl w:val="0"/>
          <w:numId w:val="3"/>
        </w:numPr>
        <w:spacing w:after="0"/>
      </w:pPr>
      <w:r>
        <w:t>Practice accountability</w:t>
      </w:r>
    </w:p>
    <w:p w:rsidR="000C4B5A" w:rsidRDefault="000C4B5A" w:rsidP="000C4B5A">
      <w:pPr>
        <w:pStyle w:val="ListParagraph"/>
        <w:numPr>
          <w:ilvl w:val="0"/>
          <w:numId w:val="3"/>
        </w:numPr>
        <w:spacing w:after="0"/>
      </w:pPr>
      <w:r>
        <w:t>Listen first</w:t>
      </w:r>
    </w:p>
    <w:p w:rsidR="000C4B5A" w:rsidRDefault="000C4B5A" w:rsidP="000C4B5A">
      <w:pPr>
        <w:pStyle w:val="ListParagraph"/>
        <w:numPr>
          <w:ilvl w:val="0"/>
          <w:numId w:val="3"/>
        </w:numPr>
        <w:spacing w:after="0"/>
      </w:pPr>
      <w:r>
        <w:t>Keep commitments</w:t>
      </w:r>
    </w:p>
    <w:p w:rsidR="000C4B5A" w:rsidRDefault="000C4B5A" w:rsidP="000C4B5A">
      <w:pPr>
        <w:pStyle w:val="ListParagraph"/>
        <w:numPr>
          <w:ilvl w:val="0"/>
          <w:numId w:val="3"/>
        </w:numPr>
        <w:spacing w:after="0"/>
      </w:pPr>
      <w:r>
        <w:t>Extend trust</w:t>
      </w:r>
    </w:p>
    <w:p w:rsidR="000C4B5A" w:rsidRDefault="000C4B5A" w:rsidP="000C4B5A">
      <w:pPr>
        <w:spacing w:after="0" w:line="240" w:lineRule="auto"/>
      </w:pPr>
    </w:p>
    <w:p w:rsidR="000C4B5A" w:rsidRDefault="000C4B5A" w:rsidP="000C4B5A">
      <w:pPr>
        <w:spacing w:after="0" w:line="240" w:lineRule="auto"/>
      </w:pPr>
      <w:r>
        <w:t xml:space="preserve">~Peter </w:t>
      </w:r>
      <w:proofErr w:type="spellStart"/>
      <w:r>
        <w:t>Senge</w:t>
      </w:r>
      <w:proofErr w:type="spellEnd"/>
      <w:r>
        <w:t>:</w:t>
      </w:r>
    </w:p>
    <w:p w:rsidR="000C4B5A" w:rsidRDefault="000C4B5A" w:rsidP="000C4B5A">
      <w:pPr>
        <w:spacing w:after="0" w:line="240" w:lineRule="auto"/>
      </w:pPr>
      <w:r w:rsidRPr="000C4B5A">
        <w:t>It is common to say that trees come from seeds. But how could a tiny seed create a huge tree? Seeds do not contain the resources needed to grow a tree. These must come from the medium or environment within which the tree grows.  But the seed does provide something that is crucial: a place where the whole of the tree starts to form.  As resources such as water and nutrients are drawn in, the seed organizes the process that generates growth. In a sense, the seed is a gateway through which the future possibility of a living tree emerges…</w:t>
      </w:r>
    </w:p>
    <w:p w:rsidR="00284C1B" w:rsidRDefault="00284C1B" w:rsidP="000C4B5A">
      <w:pPr>
        <w:spacing w:after="0"/>
      </w:pPr>
    </w:p>
    <w:p w:rsidR="000C4B5A" w:rsidRDefault="000C4B5A" w:rsidP="000C4B5A">
      <w:pPr>
        <w:spacing w:after="0" w:line="240" w:lineRule="auto"/>
      </w:pPr>
      <w:r>
        <w:t xml:space="preserve">~ </w:t>
      </w:r>
      <w:r w:rsidRPr="000C4B5A">
        <w:t>Dr. James Comer, Founder, Comer School Development Program, and Professor of Child Psychiatry, Yale University</w:t>
      </w:r>
    </w:p>
    <w:p w:rsidR="000C4B5A" w:rsidRDefault="000C4B5A" w:rsidP="000C4B5A">
      <w:pPr>
        <w:spacing w:after="0" w:line="240" w:lineRule="auto"/>
      </w:pPr>
      <w:r w:rsidRPr="000C4B5A">
        <w:t xml:space="preserve">“It takes time to build </w:t>
      </w:r>
      <w:proofErr w:type="gramStart"/>
      <w:r w:rsidRPr="000C4B5A">
        <w:t>trust,</w:t>
      </w:r>
      <w:proofErr w:type="gramEnd"/>
      <w:r w:rsidRPr="000C4B5A">
        <w:t xml:space="preserve"> it takes time to build good relationships. … You are not going to find a curriculum or an instructional approach anywhere that overcomes the distrust and alienation and anger and so on that slows the relationships and the learning that's possible. There is no magic pill.”</w:t>
      </w:r>
    </w:p>
    <w:p w:rsidR="00284C1B" w:rsidRDefault="00284C1B" w:rsidP="000C4B5A">
      <w:pPr>
        <w:spacing w:after="0"/>
      </w:pPr>
    </w:p>
    <w:p w:rsidR="00A8071E" w:rsidRDefault="00A8071E" w:rsidP="000C4B5A">
      <w:pPr>
        <w:spacing w:after="0"/>
      </w:pPr>
    </w:p>
    <w:p w:rsidR="000C4B5A" w:rsidRDefault="000C4B5A" w:rsidP="000C4B5A">
      <w:pPr>
        <w:spacing w:after="0"/>
      </w:pPr>
      <w:r>
        <w:t>Predicting Success…</w:t>
      </w:r>
    </w:p>
    <w:p w:rsidR="000C4B5A" w:rsidRDefault="000C4B5A" w:rsidP="000C4B5A">
      <w:pPr>
        <w:spacing w:after="0" w:line="240" w:lineRule="auto"/>
      </w:pPr>
      <w:r w:rsidRPr="000C4B5A">
        <w:t>Trust alone won’t solve instructional or structural problems.</w:t>
      </w:r>
    </w:p>
    <w:p w:rsidR="000C4B5A" w:rsidRDefault="000C4B5A" w:rsidP="00FE1617">
      <w:pPr>
        <w:spacing w:after="0" w:line="240" w:lineRule="auto"/>
      </w:pPr>
      <w:r w:rsidRPr="000C4B5A">
        <w:rPr>
          <w:b/>
        </w:rPr>
        <w:t>And</w:t>
      </w:r>
      <w:r w:rsidRPr="000C4B5A">
        <w:t xml:space="preserve"> schools with little or no relational trust have practically no chance of imp</w:t>
      </w:r>
      <w:bookmarkStart w:id="0" w:name="_GoBack"/>
      <w:bookmarkEnd w:id="0"/>
      <w:r w:rsidRPr="000C4B5A">
        <w:t>roving.</w:t>
      </w:r>
    </w:p>
    <w:sectPr w:rsidR="000C4B5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D47BE"/>
    <w:multiLevelType w:val="hybridMultilevel"/>
    <w:tmpl w:val="21F87A1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27801821"/>
    <w:multiLevelType w:val="hybridMultilevel"/>
    <w:tmpl w:val="B5BEBE00"/>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4DD8243A"/>
    <w:multiLevelType w:val="hybridMultilevel"/>
    <w:tmpl w:val="EFE49D74"/>
    <w:lvl w:ilvl="0" w:tplc="D29C48FE">
      <w:start w:val="1"/>
      <w:numFmt w:val="bullet"/>
      <w:lvlText w:val=""/>
      <w:lvlJc w:val="left"/>
      <w:pPr>
        <w:tabs>
          <w:tab w:val="num" w:pos="720"/>
        </w:tabs>
        <w:ind w:left="720" w:hanging="360"/>
      </w:pPr>
      <w:rPr>
        <w:rFonts w:ascii="Wingdings 2" w:hAnsi="Wingdings 2" w:hint="default"/>
      </w:rPr>
    </w:lvl>
    <w:lvl w:ilvl="1" w:tplc="A4608C86" w:tentative="1">
      <w:start w:val="1"/>
      <w:numFmt w:val="bullet"/>
      <w:lvlText w:val=""/>
      <w:lvlJc w:val="left"/>
      <w:pPr>
        <w:tabs>
          <w:tab w:val="num" w:pos="1440"/>
        </w:tabs>
        <w:ind w:left="1440" w:hanging="360"/>
      </w:pPr>
      <w:rPr>
        <w:rFonts w:ascii="Wingdings 2" w:hAnsi="Wingdings 2" w:hint="default"/>
      </w:rPr>
    </w:lvl>
    <w:lvl w:ilvl="2" w:tplc="7DC2069E" w:tentative="1">
      <w:start w:val="1"/>
      <w:numFmt w:val="bullet"/>
      <w:lvlText w:val=""/>
      <w:lvlJc w:val="left"/>
      <w:pPr>
        <w:tabs>
          <w:tab w:val="num" w:pos="2160"/>
        </w:tabs>
        <w:ind w:left="2160" w:hanging="360"/>
      </w:pPr>
      <w:rPr>
        <w:rFonts w:ascii="Wingdings 2" w:hAnsi="Wingdings 2" w:hint="default"/>
      </w:rPr>
    </w:lvl>
    <w:lvl w:ilvl="3" w:tplc="46BC2358" w:tentative="1">
      <w:start w:val="1"/>
      <w:numFmt w:val="bullet"/>
      <w:lvlText w:val=""/>
      <w:lvlJc w:val="left"/>
      <w:pPr>
        <w:tabs>
          <w:tab w:val="num" w:pos="2880"/>
        </w:tabs>
        <w:ind w:left="2880" w:hanging="360"/>
      </w:pPr>
      <w:rPr>
        <w:rFonts w:ascii="Wingdings 2" w:hAnsi="Wingdings 2" w:hint="default"/>
      </w:rPr>
    </w:lvl>
    <w:lvl w:ilvl="4" w:tplc="6EC27F9E" w:tentative="1">
      <w:start w:val="1"/>
      <w:numFmt w:val="bullet"/>
      <w:lvlText w:val=""/>
      <w:lvlJc w:val="left"/>
      <w:pPr>
        <w:tabs>
          <w:tab w:val="num" w:pos="3600"/>
        </w:tabs>
        <w:ind w:left="3600" w:hanging="360"/>
      </w:pPr>
      <w:rPr>
        <w:rFonts w:ascii="Wingdings 2" w:hAnsi="Wingdings 2" w:hint="default"/>
      </w:rPr>
    </w:lvl>
    <w:lvl w:ilvl="5" w:tplc="416425E4" w:tentative="1">
      <w:start w:val="1"/>
      <w:numFmt w:val="bullet"/>
      <w:lvlText w:val=""/>
      <w:lvlJc w:val="left"/>
      <w:pPr>
        <w:tabs>
          <w:tab w:val="num" w:pos="4320"/>
        </w:tabs>
        <w:ind w:left="4320" w:hanging="360"/>
      </w:pPr>
      <w:rPr>
        <w:rFonts w:ascii="Wingdings 2" w:hAnsi="Wingdings 2" w:hint="default"/>
      </w:rPr>
    </w:lvl>
    <w:lvl w:ilvl="6" w:tplc="F786866C" w:tentative="1">
      <w:start w:val="1"/>
      <w:numFmt w:val="bullet"/>
      <w:lvlText w:val=""/>
      <w:lvlJc w:val="left"/>
      <w:pPr>
        <w:tabs>
          <w:tab w:val="num" w:pos="5040"/>
        </w:tabs>
        <w:ind w:left="5040" w:hanging="360"/>
      </w:pPr>
      <w:rPr>
        <w:rFonts w:ascii="Wingdings 2" w:hAnsi="Wingdings 2" w:hint="default"/>
      </w:rPr>
    </w:lvl>
    <w:lvl w:ilvl="7" w:tplc="7B3E9256" w:tentative="1">
      <w:start w:val="1"/>
      <w:numFmt w:val="bullet"/>
      <w:lvlText w:val=""/>
      <w:lvlJc w:val="left"/>
      <w:pPr>
        <w:tabs>
          <w:tab w:val="num" w:pos="5760"/>
        </w:tabs>
        <w:ind w:left="5760" w:hanging="360"/>
      </w:pPr>
      <w:rPr>
        <w:rFonts w:ascii="Wingdings 2" w:hAnsi="Wingdings 2" w:hint="default"/>
      </w:rPr>
    </w:lvl>
    <w:lvl w:ilvl="8" w:tplc="8F18F0DA"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B5A"/>
    <w:rsid w:val="000C4B5A"/>
    <w:rsid w:val="00284C1B"/>
    <w:rsid w:val="0063204B"/>
    <w:rsid w:val="006C4F29"/>
    <w:rsid w:val="00A8071E"/>
    <w:rsid w:val="00FE16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B5A"/>
    <w:pPr>
      <w:ind w:left="720"/>
      <w:contextualSpacing/>
    </w:pPr>
  </w:style>
  <w:style w:type="paragraph" w:styleId="NormalWeb">
    <w:name w:val="Normal (Web)"/>
    <w:basedOn w:val="Normal"/>
    <w:uiPriority w:val="99"/>
    <w:semiHidden/>
    <w:unhideWhenUsed/>
    <w:rsid w:val="000C4B5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FE16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B5A"/>
    <w:pPr>
      <w:ind w:left="720"/>
      <w:contextualSpacing/>
    </w:pPr>
  </w:style>
  <w:style w:type="paragraph" w:styleId="NormalWeb">
    <w:name w:val="Normal (Web)"/>
    <w:basedOn w:val="Normal"/>
    <w:uiPriority w:val="99"/>
    <w:semiHidden/>
    <w:unhideWhenUsed/>
    <w:rsid w:val="000C4B5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FE16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049074">
      <w:bodyDiv w:val="1"/>
      <w:marLeft w:val="0"/>
      <w:marRight w:val="0"/>
      <w:marTop w:val="0"/>
      <w:marBottom w:val="0"/>
      <w:divBdr>
        <w:top w:val="none" w:sz="0" w:space="0" w:color="auto"/>
        <w:left w:val="none" w:sz="0" w:space="0" w:color="auto"/>
        <w:bottom w:val="none" w:sz="0" w:space="0" w:color="auto"/>
        <w:right w:val="none" w:sz="0" w:space="0" w:color="auto"/>
      </w:divBdr>
    </w:div>
    <w:div w:id="1278298397">
      <w:bodyDiv w:val="1"/>
      <w:marLeft w:val="0"/>
      <w:marRight w:val="0"/>
      <w:marTop w:val="0"/>
      <w:marBottom w:val="0"/>
      <w:divBdr>
        <w:top w:val="none" w:sz="0" w:space="0" w:color="auto"/>
        <w:left w:val="none" w:sz="0" w:space="0" w:color="auto"/>
        <w:bottom w:val="none" w:sz="0" w:space="0" w:color="auto"/>
        <w:right w:val="none" w:sz="0" w:space="0" w:color="auto"/>
      </w:divBdr>
      <w:divsChild>
        <w:div w:id="1060595612">
          <w:marLeft w:val="576"/>
          <w:marRight w:val="0"/>
          <w:marTop w:val="120"/>
          <w:marBottom w:val="0"/>
          <w:divBdr>
            <w:top w:val="none" w:sz="0" w:space="0" w:color="auto"/>
            <w:left w:val="none" w:sz="0" w:space="0" w:color="auto"/>
            <w:bottom w:val="none" w:sz="0" w:space="0" w:color="auto"/>
            <w:right w:val="none" w:sz="0" w:space="0" w:color="auto"/>
          </w:divBdr>
        </w:div>
        <w:div w:id="1136217427">
          <w:marLeft w:val="576"/>
          <w:marRight w:val="0"/>
          <w:marTop w:val="120"/>
          <w:marBottom w:val="0"/>
          <w:divBdr>
            <w:top w:val="none" w:sz="0" w:space="0" w:color="auto"/>
            <w:left w:val="none" w:sz="0" w:space="0" w:color="auto"/>
            <w:bottom w:val="none" w:sz="0" w:space="0" w:color="auto"/>
            <w:right w:val="none" w:sz="0" w:space="0" w:color="auto"/>
          </w:divBdr>
        </w:div>
        <w:div w:id="1292319422">
          <w:marLeft w:val="576"/>
          <w:marRight w:val="0"/>
          <w:marTop w:val="120"/>
          <w:marBottom w:val="0"/>
          <w:divBdr>
            <w:top w:val="none" w:sz="0" w:space="0" w:color="auto"/>
            <w:left w:val="none" w:sz="0" w:space="0" w:color="auto"/>
            <w:bottom w:val="none" w:sz="0" w:space="0" w:color="auto"/>
            <w:right w:val="none" w:sz="0" w:space="0" w:color="auto"/>
          </w:divBdr>
        </w:div>
        <w:div w:id="566771324">
          <w:marLeft w:val="576"/>
          <w:marRight w:val="0"/>
          <w:marTop w:val="120"/>
          <w:marBottom w:val="0"/>
          <w:divBdr>
            <w:top w:val="none" w:sz="0" w:space="0" w:color="auto"/>
            <w:left w:val="none" w:sz="0" w:space="0" w:color="auto"/>
            <w:bottom w:val="none" w:sz="0" w:space="0" w:color="auto"/>
            <w:right w:val="none" w:sz="0" w:space="0" w:color="auto"/>
          </w:divBdr>
        </w:div>
        <w:div w:id="1117329467">
          <w:marLeft w:val="576"/>
          <w:marRight w:val="0"/>
          <w:marTop w:val="120"/>
          <w:marBottom w:val="0"/>
          <w:divBdr>
            <w:top w:val="none" w:sz="0" w:space="0" w:color="auto"/>
            <w:left w:val="none" w:sz="0" w:space="0" w:color="auto"/>
            <w:bottom w:val="none" w:sz="0" w:space="0" w:color="auto"/>
            <w:right w:val="none" w:sz="0" w:space="0" w:color="auto"/>
          </w:divBdr>
        </w:div>
        <w:div w:id="391586992">
          <w:marLeft w:val="576"/>
          <w:marRight w:val="0"/>
          <w:marTop w:val="120"/>
          <w:marBottom w:val="0"/>
          <w:divBdr>
            <w:top w:val="none" w:sz="0" w:space="0" w:color="auto"/>
            <w:left w:val="none" w:sz="0" w:space="0" w:color="auto"/>
            <w:bottom w:val="none" w:sz="0" w:space="0" w:color="auto"/>
            <w:right w:val="none" w:sz="0" w:space="0" w:color="auto"/>
          </w:divBdr>
        </w:div>
        <w:div w:id="1631936215">
          <w:marLeft w:val="576"/>
          <w:marRight w:val="0"/>
          <w:marTop w:val="120"/>
          <w:marBottom w:val="0"/>
          <w:divBdr>
            <w:top w:val="none" w:sz="0" w:space="0" w:color="auto"/>
            <w:left w:val="none" w:sz="0" w:space="0" w:color="auto"/>
            <w:bottom w:val="none" w:sz="0" w:space="0" w:color="auto"/>
            <w:right w:val="none" w:sz="0" w:space="0" w:color="auto"/>
          </w:divBdr>
        </w:div>
        <w:div w:id="1185172139">
          <w:marLeft w:val="576"/>
          <w:marRight w:val="0"/>
          <w:marTop w:val="120"/>
          <w:marBottom w:val="0"/>
          <w:divBdr>
            <w:top w:val="none" w:sz="0" w:space="0" w:color="auto"/>
            <w:left w:val="none" w:sz="0" w:space="0" w:color="auto"/>
            <w:bottom w:val="none" w:sz="0" w:space="0" w:color="auto"/>
            <w:right w:val="none" w:sz="0" w:space="0" w:color="auto"/>
          </w:divBdr>
        </w:div>
        <w:div w:id="194118727">
          <w:marLeft w:val="576"/>
          <w:marRight w:val="0"/>
          <w:marTop w:val="120"/>
          <w:marBottom w:val="0"/>
          <w:divBdr>
            <w:top w:val="none" w:sz="0" w:space="0" w:color="auto"/>
            <w:left w:val="none" w:sz="0" w:space="0" w:color="auto"/>
            <w:bottom w:val="none" w:sz="0" w:space="0" w:color="auto"/>
            <w:right w:val="none" w:sz="0" w:space="0" w:color="auto"/>
          </w:divBdr>
        </w:div>
        <w:div w:id="440729823">
          <w:marLeft w:val="576"/>
          <w:marRight w:val="0"/>
          <w:marTop w:val="120"/>
          <w:marBottom w:val="0"/>
          <w:divBdr>
            <w:top w:val="none" w:sz="0" w:space="0" w:color="auto"/>
            <w:left w:val="none" w:sz="0" w:space="0" w:color="auto"/>
            <w:bottom w:val="none" w:sz="0" w:space="0" w:color="auto"/>
            <w:right w:val="none" w:sz="0" w:space="0" w:color="auto"/>
          </w:divBdr>
        </w:div>
        <w:div w:id="493186418">
          <w:marLeft w:val="576"/>
          <w:marRight w:val="0"/>
          <w:marTop w:val="120"/>
          <w:marBottom w:val="0"/>
          <w:divBdr>
            <w:top w:val="none" w:sz="0" w:space="0" w:color="auto"/>
            <w:left w:val="none" w:sz="0" w:space="0" w:color="auto"/>
            <w:bottom w:val="none" w:sz="0" w:space="0" w:color="auto"/>
            <w:right w:val="none" w:sz="0" w:space="0" w:color="auto"/>
          </w:divBdr>
        </w:div>
        <w:div w:id="181477442">
          <w:marLeft w:val="576"/>
          <w:marRight w:val="0"/>
          <w:marTop w:val="120"/>
          <w:marBottom w:val="0"/>
          <w:divBdr>
            <w:top w:val="none" w:sz="0" w:space="0" w:color="auto"/>
            <w:left w:val="none" w:sz="0" w:space="0" w:color="auto"/>
            <w:bottom w:val="none" w:sz="0" w:space="0" w:color="auto"/>
            <w:right w:val="none" w:sz="0" w:space="0" w:color="auto"/>
          </w:divBdr>
        </w:div>
        <w:div w:id="642975606">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clusiveeducationpdresources.ca/learning-coaches/trust_learning_forward/index.ph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PSD70</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Lander</dc:creator>
  <cp:lastModifiedBy>Diane Lander</cp:lastModifiedBy>
  <cp:revision>4</cp:revision>
  <dcterms:created xsi:type="dcterms:W3CDTF">2013-04-04T14:44:00Z</dcterms:created>
  <dcterms:modified xsi:type="dcterms:W3CDTF">2013-04-04T20:23:00Z</dcterms:modified>
</cp:coreProperties>
</file>